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8A907" w14:textId="7CDA9232" w:rsidR="006435B2" w:rsidRDefault="006435B2" w:rsidP="006435B2">
      <w:pPr>
        <w:pStyle w:val="Normalny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663300"/>
          <w:sz w:val="27"/>
          <w:szCs w:val="27"/>
        </w:rPr>
        <w:t>ORĘDZIE</w:t>
      </w:r>
      <w:r>
        <w:rPr>
          <w:rFonts w:ascii="Tahoma" w:hAnsi="Tahoma" w:cs="Tahoma"/>
          <w:b/>
          <w:bCs/>
          <w:color w:val="663300"/>
          <w:sz w:val="27"/>
          <w:szCs w:val="27"/>
        </w:rPr>
        <w:t xml:space="preserve"> </w:t>
      </w:r>
      <w:r>
        <w:rPr>
          <w:rFonts w:ascii="Tahoma" w:hAnsi="Tahoma" w:cs="Tahoma"/>
          <w:b/>
          <w:bCs/>
          <w:color w:val="663300"/>
          <w:sz w:val="27"/>
          <w:szCs w:val="27"/>
        </w:rPr>
        <w:t>OJCA</w:t>
      </w:r>
      <w:r>
        <w:rPr>
          <w:rFonts w:ascii="Tahoma" w:hAnsi="Tahoma" w:cs="Tahoma"/>
          <w:b/>
          <w:bCs/>
          <w:color w:val="663300"/>
          <w:sz w:val="27"/>
          <w:szCs w:val="27"/>
        </w:rPr>
        <w:t xml:space="preserve"> </w:t>
      </w:r>
      <w:r>
        <w:rPr>
          <w:rFonts w:ascii="Tahoma" w:hAnsi="Tahoma" w:cs="Tahoma"/>
          <w:b/>
          <w:bCs/>
          <w:color w:val="663300"/>
          <w:sz w:val="27"/>
          <w:szCs w:val="27"/>
        </w:rPr>
        <w:t>ŚWIĘTEGO</w:t>
      </w:r>
      <w:r>
        <w:rPr>
          <w:rFonts w:ascii="Tahoma" w:hAnsi="Tahoma" w:cs="Tahoma"/>
          <w:b/>
          <w:bCs/>
          <w:color w:val="663300"/>
          <w:sz w:val="27"/>
          <w:szCs w:val="27"/>
        </w:rPr>
        <w:t xml:space="preserve"> </w:t>
      </w:r>
      <w:r>
        <w:rPr>
          <w:rFonts w:ascii="Tahoma" w:hAnsi="Tahoma" w:cs="Tahoma"/>
          <w:b/>
          <w:bCs/>
          <w:color w:val="663300"/>
          <w:sz w:val="27"/>
          <w:szCs w:val="27"/>
        </w:rPr>
        <w:t>FRANCISZKA</w:t>
      </w:r>
      <w:r>
        <w:rPr>
          <w:rFonts w:ascii="Tahoma" w:hAnsi="Tahoma" w:cs="Tahoma"/>
          <w:b/>
          <w:bCs/>
          <w:color w:val="663300"/>
          <w:sz w:val="27"/>
          <w:szCs w:val="27"/>
        </w:rPr>
        <w:br/>
        <w:t>NA</w:t>
      </w:r>
      <w:r>
        <w:rPr>
          <w:rFonts w:ascii="Tahoma" w:hAnsi="Tahoma" w:cs="Tahoma"/>
          <w:b/>
          <w:bCs/>
          <w:color w:val="663300"/>
          <w:sz w:val="27"/>
          <w:szCs w:val="27"/>
        </w:rPr>
        <w:t xml:space="preserve"> </w:t>
      </w:r>
      <w:r>
        <w:rPr>
          <w:rFonts w:ascii="Tahoma" w:hAnsi="Tahoma" w:cs="Tahoma"/>
          <w:b/>
          <w:bCs/>
          <w:color w:val="663300"/>
          <w:sz w:val="27"/>
          <w:szCs w:val="27"/>
        </w:rPr>
        <w:t>WIELKI</w:t>
      </w:r>
      <w:r>
        <w:rPr>
          <w:rFonts w:ascii="Tahoma" w:hAnsi="Tahoma" w:cs="Tahoma"/>
          <w:b/>
          <w:bCs/>
          <w:color w:val="663300"/>
          <w:sz w:val="27"/>
          <w:szCs w:val="27"/>
        </w:rPr>
        <w:t xml:space="preserve"> </w:t>
      </w:r>
      <w:r>
        <w:rPr>
          <w:rFonts w:ascii="Tahoma" w:hAnsi="Tahoma" w:cs="Tahoma"/>
          <w:b/>
          <w:bCs/>
          <w:color w:val="663300"/>
          <w:sz w:val="27"/>
          <w:szCs w:val="27"/>
        </w:rPr>
        <w:t>POST</w:t>
      </w:r>
      <w:r>
        <w:rPr>
          <w:rFonts w:ascii="Tahoma" w:hAnsi="Tahoma" w:cs="Tahoma"/>
          <w:b/>
          <w:bCs/>
          <w:color w:val="663300"/>
          <w:sz w:val="27"/>
          <w:szCs w:val="27"/>
        </w:rPr>
        <w:t xml:space="preserve"> </w:t>
      </w:r>
      <w:r>
        <w:rPr>
          <w:rFonts w:ascii="Tahoma" w:hAnsi="Tahoma" w:cs="Tahoma"/>
          <w:b/>
          <w:bCs/>
          <w:color w:val="663300"/>
          <w:sz w:val="27"/>
          <w:szCs w:val="27"/>
        </w:rPr>
        <w:t>2021</w:t>
      </w:r>
    </w:p>
    <w:p w14:paraId="403FCCE5" w14:textId="0D8DE7E3" w:rsidR="006435B2" w:rsidRDefault="006435B2" w:rsidP="006435B2">
      <w:pPr>
        <w:pStyle w:val="NormalnyWeb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„Oto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idziemy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do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Jerozolimy…”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(Mt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20,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18)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br/>
        <w:t>Wielki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Post: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czas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na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odnowę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wiary,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nadziei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i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663300"/>
          <w:sz w:val="22"/>
          <w:szCs w:val="22"/>
        </w:rPr>
        <w:t>miłości</w:t>
      </w:r>
    </w:p>
    <w:p w14:paraId="3C0946C9" w14:textId="57A91B6C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Drodzy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bracia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i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siostry,</w:t>
      </w:r>
    </w:p>
    <w:p w14:paraId="4AED5AB8" w14:textId="2EEEC58A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zapowiadając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uczniom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swoją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mękę,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śmierć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zmartwychwstanie,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aby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wypełnić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wolę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Ojca,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Jezus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ukazuje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głęboki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sens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swojej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misji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wzywa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ich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zjednoczenia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nią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dla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zbawienia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świata.</w:t>
      </w:r>
    </w:p>
    <w:p w14:paraId="0EBE2C8C" w14:textId="1566E14D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Podążając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wielkopostną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drogą,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prowadzi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uroczystości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wielkanocnych,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pamiętajmy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Tym,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„uniżył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samego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siebie,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czyniąc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posłusznym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aż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śmierci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śmierci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krzyżowej”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Flp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2,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8).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czasie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nawrócenia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odnówmy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naszą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wiarę</w:t>
      </w:r>
      <w:r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zaczerpnijmy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„żywej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wody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nadziei”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przyjmijmy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otwartym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sercem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miłość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Boga</w:t>
      </w:r>
      <w:r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przemienia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braci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siostry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Chrystusie.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Noc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Paschalną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odnowimy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przyrzeczenia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naszego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Chrztu,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aby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odrodzić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jako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nowi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mężczyźni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nowe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kobiety,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dzięki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działaniu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Ducha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Świętego.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Jednak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sama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wielkopostna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wędrówka,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podobnie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jak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cała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chrześcijańska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droga,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jest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już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całości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oświetlona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światłem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Zmartwychwstania,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ożywia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uczucia,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postawy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wybory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tych,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którzy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chcą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naśladować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Chrystusa.</w:t>
      </w:r>
    </w:p>
    <w:p w14:paraId="30BFB952" w14:textId="6F0B6689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Post,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modlitwa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i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jałmużna</w:t>
      </w:r>
      <w:r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przedstawione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przez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Jezusa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kazaniu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(por.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Mt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6,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1-18),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warunkami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znakami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naszego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nawrócenia.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Droga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ubóstwa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wyrzeczenia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post</w:t>
      </w:r>
      <w:r>
        <w:rPr>
          <w:rFonts w:ascii="Tahoma" w:hAnsi="Tahoma" w:cs="Tahoma"/>
          <w:color w:val="000000"/>
          <w:sz w:val="22"/>
          <w:szCs w:val="22"/>
        </w:rPr>
        <w:t>),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spojrzenie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gesty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miłości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wobec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zranionego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człowieka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jałmużna</w:t>
      </w:r>
      <w:r>
        <w:rPr>
          <w:rFonts w:ascii="Tahoma" w:hAnsi="Tahoma" w:cs="Tahoma"/>
          <w:color w:val="000000"/>
          <w:sz w:val="22"/>
          <w:szCs w:val="22"/>
        </w:rPr>
        <w:t>)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oraz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synowski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dialog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Ojcem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modlitwa</w:t>
      </w:r>
      <w:r>
        <w:rPr>
          <w:rFonts w:ascii="Tahoma" w:hAnsi="Tahoma" w:cs="Tahoma"/>
          <w:color w:val="000000"/>
          <w:sz w:val="22"/>
          <w:szCs w:val="22"/>
        </w:rPr>
        <w:t>)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pozwalają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wcielić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życie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szczerą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wiarę,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żywą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nadzieję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czynną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miłość.</w:t>
      </w:r>
    </w:p>
    <w:p w14:paraId="46355D0C" w14:textId="7799C10B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Wiara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wzywa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nas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do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przyjęcia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Prawdy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i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do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stania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się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jej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świadkami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przed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Bogiem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i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przed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wszystkimi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naszymi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braćmi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i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siostrami.</w:t>
      </w:r>
    </w:p>
    <w:p w14:paraId="083F8289" w14:textId="27D0F841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czasie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Wielkiego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Postu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przyjęcie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i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przeżywanie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Prawdy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objawionej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w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Chrystusie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oznacza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przede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wszystkim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zgodę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dotknięcie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słowem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Bożym,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Kościół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przekazuje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pokolenia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pokolenie.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Prawda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jest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konstrukcją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intelektualną,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zarezerwowaną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dla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nielicznej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grupy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wybranych,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wyższych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lub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wyróżniających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umysłów,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ale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jest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przesłaniem,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otrzymujemy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możemy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zrozumieć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dzięki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mądrości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serca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otwartego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wielkość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Boga,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kocha,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zanim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sami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staniemy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świadomi.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Prawdą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jest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sam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Chrystus,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przyjmując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całkowicie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nasze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człowieczeństwo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uczynił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siebie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Drogą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–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wymagającą,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ale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otwartą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dla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wszystkich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–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prowadzącą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pełni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życia.</w:t>
      </w:r>
    </w:p>
    <w:p w14:paraId="077F67D6" w14:textId="0B51C599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Post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przeżywany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jako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doświadczenie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wyrzeczenia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prowadzi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tych,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którzy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praktykują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prostocie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serca,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ponownego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odkrycia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daru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Bożego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zrozumienia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prawdy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jako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stworzonych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obraz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podobieństwo,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znajdujących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Nim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spełnienie.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Zgadzając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ubóstwo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doświadczając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go,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ten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pości,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czyni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siebie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ubogim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ubogimi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„gromadzi”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skarb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otrzymanej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dzielonej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innymi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miłości.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Tak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rozumiany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praktykowany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post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pomaga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kochać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Boga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bliźniego,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ponieważ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–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jak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uczy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św.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Tomasz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Akwinu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–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miłość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jest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poruszeniem,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skupia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uwagę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drugim,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uważając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„za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jedno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samym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sobą”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(por.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hyperlink r:id="rId4" w:anchor="93" w:history="1">
        <w:proofErr w:type="spellStart"/>
        <w:r>
          <w:rPr>
            <w:rStyle w:val="Hipercze"/>
            <w:rFonts w:ascii="Tahoma" w:hAnsi="Tahoma" w:cs="Tahoma"/>
            <w:i/>
            <w:iCs/>
            <w:color w:val="663300"/>
            <w:sz w:val="22"/>
            <w:szCs w:val="22"/>
          </w:rPr>
          <w:t>Fratelli</w:t>
        </w:r>
        <w:proofErr w:type="spellEnd"/>
        <w:r>
          <w:rPr>
            <w:rStyle w:val="Hipercze"/>
            <w:rFonts w:ascii="Tahoma" w:hAnsi="Tahoma" w:cs="Tahoma"/>
            <w:i/>
            <w:iCs/>
            <w:color w:val="663300"/>
            <w:sz w:val="22"/>
            <w:szCs w:val="22"/>
          </w:rPr>
          <w:t xml:space="preserve"> </w:t>
        </w:r>
        <w:r>
          <w:rPr>
            <w:rStyle w:val="Hipercze"/>
            <w:rFonts w:ascii="Tahoma" w:hAnsi="Tahoma" w:cs="Tahoma"/>
            <w:i/>
            <w:iCs/>
            <w:color w:val="663300"/>
            <w:sz w:val="22"/>
            <w:szCs w:val="22"/>
          </w:rPr>
          <w:t>tutti</w:t>
        </w:r>
      </w:hyperlink>
      <w:r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93).</w:t>
      </w:r>
    </w:p>
    <w:p w14:paraId="3DBF3AB5" w14:textId="48100445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Wielki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Post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to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czas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wiary</w:t>
      </w:r>
      <w:r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znaczy: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przyjęcia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Boga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naszym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życiu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umożliwienia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„zamieszkiwania”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nami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(por.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14,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23).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Post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oznacza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uwolnienie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naszej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egzystencji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od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wszystkiego,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przytłacza,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także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od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przesytu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informacji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–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prawdziwych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czy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fałszywych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–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od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dóbr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konsumpcyjnych,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aby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otworzyć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drzwi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naszego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serca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dla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Tego,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przychodzi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ogołocony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wszystkiego,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ale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„pełen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łaski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prawdy”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1,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14):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Syna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Bożego,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Zbawiciela.</w:t>
      </w:r>
    </w:p>
    <w:p w14:paraId="6C3C13E8" w14:textId="332E6D21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Nadzieja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jako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“żywa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woda”,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która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pozwala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nam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kontynuować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naszą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podróż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.</w:t>
      </w:r>
    </w:p>
    <w:p w14:paraId="57D4A989" w14:textId="7E86E2AE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lastRenderedPageBreak/>
        <w:t>Samarytanka,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którą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Jezus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prosi,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aby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dała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Mu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się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napić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studni,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pojmuje,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kiedy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mówi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On,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iż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może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ofiarować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„żywą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wodę”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4,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10).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początku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myśli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naturalnie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zwykłej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wodzie,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Jezus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natomiast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myśli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Ducha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Świętego,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obfitości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Tajemnicy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Paschalnej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obdarowuje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niezawodną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nadzieją.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Już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zapowiedzi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swojej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męki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śmierci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Jezus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zwiastuje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nadzieję,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gdy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mówi: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„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a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trzeciego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dnia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zmartwychwstanie</w:t>
      </w:r>
      <w:r>
        <w:rPr>
          <w:rFonts w:ascii="Tahoma" w:hAnsi="Tahoma" w:cs="Tahoma"/>
          <w:color w:val="000000"/>
          <w:sz w:val="22"/>
          <w:szCs w:val="22"/>
        </w:rPr>
        <w:t>”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20,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19).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Jezus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mówi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przyszłości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otwartej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oścież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przez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miłosierdzie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Ojca.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Mieć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nadzieję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Nim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dzięki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Niemu,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wierzyć,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że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historia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kończy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naszych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błędach,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naszej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przemocy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niesprawiedliwości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oraz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grzechu,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Miłość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przybija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krzyża.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Oznacza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czerpanie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ojcowskiego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przebaczenia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otwartego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serca.</w:t>
      </w:r>
    </w:p>
    <w:p w14:paraId="1478C929" w14:textId="55F1CD44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W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obecnym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kontekście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niepokoju</w:t>
      </w:r>
      <w:r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żyjemy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wszystko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wydaje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kruche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niepewne,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mówienie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nadziei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może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wydawać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prowokacją.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Czas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Wielkiego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Postu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jest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jednak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to,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aby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nadzieją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zwrócić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nasze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spojrzenie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cierpliwości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Boga,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nadal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troszczy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swoje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stworzenie,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podczas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gdy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często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traktowaliśmy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źle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(por.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hyperlink r:id="rId5" w:history="1">
        <w:proofErr w:type="spellStart"/>
        <w:r>
          <w:rPr>
            <w:rStyle w:val="Hipercze"/>
            <w:rFonts w:ascii="Tahoma" w:hAnsi="Tahoma" w:cs="Tahoma"/>
            <w:i/>
            <w:iCs/>
            <w:color w:val="663300"/>
            <w:sz w:val="22"/>
            <w:szCs w:val="22"/>
          </w:rPr>
          <w:t>Laudato</w:t>
        </w:r>
        <w:proofErr w:type="spellEnd"/>
        <w:r>
          <w:rPr>
            <w:rStyle w:val="Hipercze"/>
            <w:rFonts w:ascii="Tahoma" w:hAnsi="Tahoma" w:cs="Tahoma"/>
            <w:i/>
            <w:iCs/>
            <w:color w:val="663300"/>
            <w:sz w:val="22"/>
            <w:szCs w:val="22"/>
          </w:rPr>
          <w:t xml:space="preserve"> </w:t>
        </w:r>
        <w:r>
          <w:rPr>
            <w:rStyle w:val="Hipercze"/>
            <w:rFonts w:ascii="Tahoma" w:hAnsi="Tahoma" w:cs="Tahoma"/>
            <w:i/>
            <w:iCs/>
            <w:color w:val="663300"/>
            <w:sz w:val="22"/>
            <w:szCs w:val="22"/>
          </w:rPr>
          <w:t>si’</w:t>
        </w:r>
      </w:hyperlink>
      <w:r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32-33.43-44).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Jest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nadzieja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pojednanie,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św.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Paweł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gorąco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wzywa: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„pojednajcie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Bogiem”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2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Kor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5,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20).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Otrzymując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przebaczenie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Sakramencie,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znajduje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samym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centrum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naszego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procesu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nawrócenia,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stajemy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kolei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krzewicielami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przebaczenia: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otrzymawszy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sami,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możemy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ofiarować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innym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poprzez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zdolność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prowadzenia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troskliwego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dialogu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przyjmowania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postawy,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daje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pociechę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poranionym.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Boże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przebaczenie,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także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poprzez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nasze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słowa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gesty,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pozwala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przeżywać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Wielkanoc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braterstwa.</w:t>
      </w:r>
    </w:p>
    <w:p w14:paraId="78C9DBF2" w14:textId="05A5E81E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Wielkim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Poście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bądźmy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bardziej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czujni,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aby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używać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„słów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otuchy,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koją,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umacniają,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dają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pociechę,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pobudzają,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słów,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poniżają,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zasmucają,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drażnią,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gardzą”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hyperlink r:id="rId6" w:anchor="223" w:history="1">
        <w:proofErr w:type="spellStart"/>
        <w:r>
          <w:rPr>
            <w:rStyle w:val="Hipercze"/>
            <w:rFonts w:ascii="Tahoma" w:hAnsi="Tahoma" w:cs="Tahoma"/>
            <w:i/>
            <w:iCs/>
            <w:color w:val="663300"/>
            <w:sz w:val="22"/>
            <w:szCs w:val="22"/>
          </w:rPr>
          <w:t>Fratelli</w:t>
        </w:r>
        <w:proofErr w:type="spellEnd"/>
        <w:r>
          <w:rPr>
            <w:rStyle w:val="Hipercze"/>
            <w:rFonts w:ascii="Tahoma" w:hAnsi="Tahoma" w:cs="Tahoma"/>
            <w:i/>
            <w:iCs/>
            <w:color w:val="663300"/>
            <w:sz w:val="22"/>
            <w:szCs w:val="22"/>
          </w:rPr>
          <w:t xml:space="preserve"> </w:t>
        </w:r>
        <w:r>
          <w:rPr>
            <w:rStyle w:val="Hipercze"/>
            <w:rFonts w:ascii="Tahoma" w:hAnsi="Tahoma" w:cs="Tahoma"/>
            <w:i/>
            <w:iCs/>
            <w:color w:val="663300"/>
            <w:sz w:val="22"/>
            <w:szCs w:val="22"/>
          </w:rPr>
          <w:t>tutti</w:t>
        </w:r>
      </w:hyperlink>
      <w:r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223).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Czasami,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dać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nadzieję,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wystarczy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być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„człowiekiem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uprzejmym,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odkłada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bok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swoje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lęki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pośpiech,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aby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zwrócić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kogoś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uwagę,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aby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podarować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uśmiech,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aby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powiedzieć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słowo,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dodało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otuchy,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aby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umożliwić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przestrzeń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słuchania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pośród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wielkiej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obojętności”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</w:t>
      </w:r>
      <w:hyperlink r:id="rId7" w:anchor="224" w:history="1">
        <w:r>
          <w:rPr>
            <w:rStyle w:val="Hipercze"/>
            <w:rFonts w:ascii="Tahoma" w:hAnsi="Tahoma" w:cs="Tahoma"/>
            <w:i/>
            <w:iCs/>
            <w:color w:val="663300"/>
            <w:sz w:val="22"/>
            <w:szCs w:val="22"/>
          </w:rPr>
          <w:t>tamże</w:t>
        </w:r>
      </w:hyperlink>
      <w:r>
        <w:rPr>
          <w:rFonts w:ascii="Tahoma" w:hAnsi="Tahoma" w:cs="Tahoma"/>
          <w:i/>
          <w:iCs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224).</w:t>
      </w:r>
    </w:p>
    <w:p w14:paraId="7307B9A3" w14:textId="5FA3955C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W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skupieniu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i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cichej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modlitwie</w:t>
      </w:r>
      <w:r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nadzieja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jest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dana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jako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natchnienie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wewnętrzne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światło,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oświeca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wyzwania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wybory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związane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naszym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powołaniem: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dlatego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istotne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jest,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aby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zebrać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sobie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modlitwy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(por.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6,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6)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spotkać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ukryciu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Ojca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czułości.</w:t>
      </w:r>
    </w:p>
    <w:p w14:paraId="0A69A39F" w14:textId="7E98364E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Przeżywać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Wielki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Post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z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nadzieją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oznacza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mieć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świadomość,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że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Jezusie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Chrystusie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jesteśmy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świadkami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nowego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czasu,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Bóg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„czyni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wszystko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nowym”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(por.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Ap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21,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1-6).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Oznacza,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że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mamy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udział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nadziei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Chrystusa,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oddaje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swoje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życie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krzyżu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Bóg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wskrzesza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trzeciego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dnia,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„zawsze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gotowi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obrony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wobec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każdego,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domaga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od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[nas]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uzasadnienia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nadziei,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[nas]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jest”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1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P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3,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15).</w:t>
      </w:r>
    </w:p>
    <w:p w14:paraId="11B6B28D" w14:textId="5210B7A5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3.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Miłość,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przeżywana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jako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naśladowanie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Chrystusa,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z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uwagą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i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współczuciem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dla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każdego,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jest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najwyższym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wyrazem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naszej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wiary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i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nadziei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.</w:t>
      </w:r>
    </w:p>
    <w:p w14:paraId="28EC9002" w14:textId="6F2DE3CC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Miłość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cieszy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się,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widząc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kiedy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inny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wzrasta</w:t>
      </w:r>
      <w:r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Oto,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dlaczego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cierpi,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gdy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bliźni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jest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udręce: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samotny,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chory,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bezdomny,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pogardzany,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potrzebie...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Miłość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jest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porywem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serca,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sprawia,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że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przekraczamy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samych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siebie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stwarza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więź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wzajemnego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dzielenia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komunii.</w:t>
      </w:r>
    </w:p>
    <w:p w14:paraId="165D6CD4" w14:textId="58485200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„Zaczynając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od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«miłości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społecznej»,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można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podążać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kierunku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cywilizacji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miłości,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wszyscy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możemy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czuć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powołani.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Miłość,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uniwersalnym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dynamizmem,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może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budować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nowy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świat,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ponieważ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jest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uczuciem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jałowym,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ale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najlepszym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sposobem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osiągnięcie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skutecznych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dróg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rozwoju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dla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wszystkich”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hyperlink r:id="rId8" w:anchor="183" w:history="1">
        <w:proofErr w:type="spellStart"/>
        <w:r>
          <w:rPr>
            <w:rStyle w:val="Hipercze"/>
            <w:rFonts w:ascii="Tahoma" w:hAnsi="Tahoma" w:cs="Tahoma"/>
            <w:i/>
            <w:iCs/>
            <w:color w:val="663300"/>
            <w:sz w:val="22"/>
            <w:szCs w:val="22"/>
          </w:rPr>
          <w:t>Fratelli</w:t>
        </w:r>
        <w:proofErr w:type="spellEnd"/>
        <w:r>
          <w:rPr>
            <w:rStyle w:val="Hipercze"/>
            <w:rFonts w:ascii="Tahoma" w:hAnsi="Tahoma" w:cs="Tahoma"/>
            <w:i/>
            <w:iCs/>
            <w:color w:val="663300"/>
            <w:sz w:val="22"/>
            <w:szCs w:val="22"/>
          </w:rPr>
          <w:t xml:space="preserve"> </w:t>
        </w:r>
        <w:r>
          <w:rPr>
            <w:rStyle w:val="Hipercze"/>
            <w:rFonts w:ascii="Tahoma" w:hAnsi="Tahoma" w:cs="Tahoma"/>
            <w:i/>
            <w:iCs/>
            <w:color w:val="663300"/>
            <w:sz w:val="22"/>
            <w:szCs w:val="22"/>
          </w:rPr>
          <w:t>tutti</w:t>
        </w:r>
      </w:hyperlink>
      <w:r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183).</w:t>
      </w:r>
    </w:p>
    <w:p w14:paraId="1924BB2A" w14:textId="528E0F93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Miłość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jest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darem</w:t>
      </w:r>
      <w:r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nadaje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sens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naszemu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życiu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dzięki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któremu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ludzi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pozbawionych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środków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życia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uważamy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członków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naszej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rodziny,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przyjaciół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braci.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Niewiele,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jeśli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jest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dzielone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miłością,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nigdy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kończy,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ale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staje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rezerwą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życia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szczęścia.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Tak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było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mąką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oliwą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wdowy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Sarepcie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ofiarowuje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podpłomyk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prorokowi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Eliaszowi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(por.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1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Krl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17,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7-16);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oraz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lastRenderedPageBreak/>
        <w:t>bochenkami,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Jezus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błogosławi,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łamie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daje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uczniom,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aby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rozdawali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tłumom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(por.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2"/>
          <w:szCs w:val="22"/>
        </w:rPr>
        <w:t>Mk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6,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30-44).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Tak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dzieje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naszą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jałmużną,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małą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czy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dużą,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ofiarowaną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radością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prostotą.</w:t>
      </w:r>
    </w:p>
    <w:p w14:paraId="312CEBF0" w14:textId="6009BD40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Przeżywanie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Wielkiego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Postu</w:t>
      </w:r>
      <w:r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miłości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oznacza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opiekę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nad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tymi,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którzy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cierpią,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opuszczeni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lub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udręczeni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powodu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pandemii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Covid-19.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kontekście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wielkiej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niepewności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jutra,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pamiętając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słowie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skierowanym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przez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Boga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swego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Sługi: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„Nie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lękaj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wykupiłem”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Iz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43,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1),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ofiarujmy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wraz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naszym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gestem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miłości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słowo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ufności,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sprawmy,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bliźni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poczuł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kochany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przez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Boga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jak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dziecko.</w:t>
      </w:r>
    </w:p>
    <w:p w14:paraId="23641A13" w14:textId="7C63FAF8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„Tylko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spojrzenie,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perspektywa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została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przekształcona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miłością,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prowadzi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pojęcia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godności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drugiego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człowieka;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ubodzy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uznani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docenieni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ich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niezmiernej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godności,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poszanowani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swoim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własnym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stylu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kulturze,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zatem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prawdziwie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włączeni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społeczeństwo”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Enc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hyperlink r:id="rId9" w:anchor="187" w:history="1">
        <w:proofErr w:type="spellStart"/>
        <w:r>
          <w:rPr>
            <w:rStyle w:val="Hipercze"/>
            <w:rFonts w:ascii="Tahoma" w:hAnsi="Tahoma" w:cs="Tahoma"/>
            <w:i/>
            <w:iCs/>
            <w:color w:val="663300"/>
            <w:sz w:val="22"/>
            <w:szCs w:val="22"/>
          </w:rPr>
          <w:t>Fratelli</w:t>
        </w:r>
        <w:proofErr w:type="spellEnd"/>
        <w:r>
          <w:rPr>
            <w:rStyle w:val="Hipercze"/>
            <w:rFonts w:ascii="Tahoma" w:hAnsi="Tahoma" w:cs="Tahoma"/>
            <w:i/>
            <w:iCs/>
            <w:color w:val="663300"/>
            <w:sz w:val="22"/>
            <w:szCs w:val="22"/>
          </w:rPr>
          <w:t xml:space="preserve"> </w:t>
        </w:r>
        <w:r>
          <w:rPr>
            <w:rStyle w:val="Hipercze"/>
            <w:rFonts w:ascii="Tahoma" w:hAnsi="Tahoma" w:cs="Tahoma"/>
            <w:i/>
            <w:iCs/>
            <w:color w:val="663300"/>
            <w:sz w:val="22"/>
            <w:szCs w:val="22"/>
          </w:rPr>
          <w:t>tutti</w:t>
        </w:r>
      </w:hyperlink>
      <w:r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187).</w:t>
      </w:r>
    </w:p>
    <w:p w14:paraId="5249141B" w14:textId="7A0CBE9F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Drodzy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bracia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siostry,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każdy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etap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życia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jest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czasem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wiary,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nadziei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miłości.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wezwanie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przeżywania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Wielkiego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Postu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jako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drogi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nawrócenia,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modlitwy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dzielenia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się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naszymi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dobrami,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niech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pomoże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powrócić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naszą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osobistą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wspólnotową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pamięcią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wiary,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pochodzi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od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żywego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Chrystusa,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nadziei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ożywionej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tchnieniem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Ducha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Świętego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miłości,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której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niewyczerpanym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źródłem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jest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miłosierne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serce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Ojca.</w:t>
      </w:r>
    </w:p>
    <w:p w14:paraId="58953B68" w14:textId="260F1E22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Niech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Maryja,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Matka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Zbawiciela,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trwająca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wiernie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stóp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krzyża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sercu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Kościoła,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wspiera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swoją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troskliwą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obecnością,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błogosławieństwo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Zmartwychwstałego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niech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towarzyszy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naszej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wędrówce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ku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światłu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Wielkiej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Nocy.</w:t>
      </w:r>
    </w:p>
    <w:p w14:paraId="7014D853" w14:textId="0CCC1793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Rzym,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Świętego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Jana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Lateranie,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11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listopada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2020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r.,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wspomnienie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św.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Marcina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Tours</w:t>
      </w:r>
    </w:p>
    <w:p w14:paraId="6ABBD64B" w14:textId="03CBC5F2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4318FC0C" w14:textId="77777777" w:rsidR="006435B2" w:rsidRDefault="006435B2" w:rsidP="006435B2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Franciszek</w:t>
      </w:r>
    </w:p>
    <w:p w14:paraId="3C6FDB8D" w14:textId="77777777" w:rsidR="006435B2" w:rsidRDefault="006435B2" w:rsidP="006435B2">
      <w:pPr>
        <w:jc w:val="both"/>
      </w:pPr>
    </w:p>
    <w:sectPr w:rsidR="006435B2" w:rsidSect="006435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B2"/>
    <w:rsid w:val="0064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9EDB"/>
  <w15:chartTrackingRefBased/>
  <w15:docId w15:val="{02500A79-CDF0-4102-89C5-4ABCB4CE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3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content/francesco/pl/encyclicals/documents/papa-francesco_20201003_enciclica-fratelli-tutt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tican.va/content/francesco/pl/encyclicals/documents/papa-francesco_20201003_enciclica-fratelli-tutt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tican.va/content/francesco/pl/encyclicals/documents/papa-francesco_20201003_enciclica-fratelli-tutt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atican.va/content/francesco/pl/encyclicals/documents/papa-francesco_20150524_enciclica-laudato-si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atican.va/content/francesco/pl/encyclicals/documents/papa-francesco_20201003_enciclica-fratelli-tutti.html" TargetMode="External"/><Relationship Id="rId9" Type="http://schemas.openxmlformats.org/officeDocument/2006/relationships/hyperlink" Target="http://www.vatican.va/content/francesco/pl/encyclicals/documents/papa-francesco_20201003_enciclica-fratelli-tutt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1402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2021-02-17T19:08:00Z</dcterms:created>
  <dcterms:modified xsi:type="dcterms:W3CDTF">2021-02-17T19:13:00Z</dcterms:modified>
</cp:coreProperties>
</file>